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E92" w:rsidRDefault="00086D44">
      <w:r w:rsidRPr="00086D44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admin\Pictures\ControlCenter4\Scan\CCI0602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06022019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D44" w:rsidRDefault="00086D44"/>
    <w:p w:rsidR="00086D44" w:rsidRDefault="00086D44"/>
    <w:p w:rsidR="00086D44" w:rsidRPr="00086D44" w:rsidRDefault="00086D44" w:rsidP="00086D44">
      <w:pPr>
        <w:spacing w:after="0" w:line="240" w:lineRule="auto"/>
        <w:ind w:right="-3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Общие положения.</w:t>
      </w:r>
    </w:p>
    <w:p w:rsidR="00086D44" w:rsidRPr="00086D44" w:rsidRDefault="00086D44" w:rsidP="00086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6D44" w:rsidRPr="00086D44" w:rsidRDefault="00086D44" w:rsidP="00086D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1.1. Настоящее положение является локальным нормативным актом, регулирующим порядок получения и расходования внебюджетных средств</w:t>
      </w:r>
    </w:p>
    <w:p w:rsidR="00086D44" w:rsidRPr="00086D44" w:rsidRDefault="00086D44" w:rsidP="00086D44">
      <w:pPr>
        <w:tabs>
          <w:tab w:val="left" w:pos="1985"/>
          <w:tab w:val="left" w:pos="10154"/>
        </w:tabs>
        <w:spacing w:after="0" w:line="240" w:lineRule="auto"/>
        <w:ind w:right="-3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автономного дошкольного образовательного учреждения</w:t>
      </w:r>
    </w:p>
    <w:p w:rsidR="00086D44" w:rsidRPr="00086D44" w:rsidRDefault="00086D44" w:rsidP="00086D44">
      <w:pPr>
        <w:tabs>
          <w:tab w:val="left" w:pos="0"/>
        </w:tabs>
        <w:spacing w:after="0" w:line="240" w:lineRule="auto"/>
        <w:ind w:right="-19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86D44">
        <w:rPr>
          <w:rFonts w:ascii="Times New Roman" w:eastAsia="Times New Roman" w:hAnsi="Times New Roman" w:cs="Times New Roman"/>
          <w:bCs/>
          <w:sz w:val="24"/>
          <w:szCs w:val="24"/>
        </w:rPr>
        <w:t>«Детский сад № 240 комбинированного вида» Московского района г. Казани</w:t>
      </w:r>
    </w:p>
    <w:p w:rsidR="00086D44" w:rsidRPr="00086D44" w:rsidRDefault="00086D44" w:rsidP="00086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далее</w:t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 xml:space="preserve"> – Учреждение).</w:t>
      </w:r>
    </w:p>
    <w:p w:rsidR="00086D44" w:rsidRPr="00086D44" w:rsidRDefault="00086D44" w:rsidP="00086D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1.2. Внебюджетные средства - это средства, поступившие в соответствии с действующим законодательством в распоряжение Учреждения, кроме бюджетных ассигнований, формируемые за счет источников, предусмотренных действующим законодательством, а также уставом Учреждения.</w:t>
      </w:r>
    </w:p>
    <w:p w:rsidR="00086D44" w:rsidRPr="00086D44" w:rsidRDefault="00086D44" w:rsidP="00086D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1.3. Источниками формирования внебюджетных средств Учреждения являются:</w:t>
      </w:r>
    </w:p>
    <w:p w:rsidR="00086D44" w:rsidRPr="00086D44" w:rsidRDefault="00086D44" w:rsidP="00086D44">
      <w:pPr>
        <w:numPr>
          <w:ilvl w:val="0"/>
          <w:numId w:val="1"/>
        </w:numPr>
        <w:tabs>
          <w:tab w:val="left" w:pos="900"/>
        </w:tabs>
        <w:spacing w:after="0" w:line="240" w:lineRule="auto"/>
        <w:ind w:left="900" w:hanging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доходы</w:t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 xml:space="preserve"> Учреждения от оказания платных, в том числе образовательных</w:t>
      </w:r>
    </w:p>
    <w:p w:rsidR="00086D44" w:rsidRPr="00086D44" w:rsidRDefault="00086D44" w:rsidP="00086D44">
      <w:pPr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  <w:lang w:val="en-US"/>
        </w:rPr>
        <w:t>услуг</w:t>
      </w:r>
      <w:proofErr w:type="spellEnd"/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086D44" w:rsidRPr="00086D44" w:rsidRDefault="00086D44" w:rsidP="00086D44">
      <w:pPr>
        <w:numPr>
          <w:ilvl w:val="0"/>
          <w:numId w:val="1"/>
        </w:numPr>
        <w:tabs>
          <w:tab w:val="left" w:pos="840"/>
        </w:tabs>
        <w:spacing w:after="0" w:line="240" w:lineRule="auto"/>
        <w:ind w:left="840" w:hanging="16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доходы</w:t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>, полученные от иной приносящей доход деятельности;</w:t>
      </w:r>
    </w:p>
    <w:p w:rsidR="00086D44" w:rsidRPr="00086D44" w:rsidRDefault="00086D44" w:rsidP="00086D44">
      <w:pPr>
        <w:numPr>
          <w:ilvl w:val="0"/>
          <w:numId w:val="1"/>
        </w:numPr>
        <w:tabs>
          <w:tab w:val="left" w:pos="912"/>
        </w:tabs>
        <w:spacing w:after="0" w:line="240" w:lineRule="auto"/>
        <w:ind w:left="100" w:right="120" w:firstLine="57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добровольные</w:t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 xml:space="preserve"> благотворительные пожертвования, в том числе целевые, физических и (или) юридических лиц;</w:t>
      </w:r>
    </w:p>
    <w:p w:rsidR="00086D44" w:rsidRPr="00086D44" w:rsidRDefault="00086D44" w:rsidP="00086D44">
      <w:pPr>
        <w:numPr>
          <w:ilvl w:val="0"/>
          <w:numId w:val="1"/>
        </w:numPr>
        <w:tabs>
          <w:tab w:val="left" w:pos="960"/>
        </w:tabs>
        <w:spacing w:after="0" w:line="240" w:lineRule="auto"/>
        <w:ind w:left="100" w:right="120" w:firstLine="57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 xml:space="preserve"> из других источников, в соответствии с законодательством Российской Федерации.</w:t>
      </w:r>
    </w:p>
    <w:p w:rsidR="00086D44" w:rsidRPr="00086D44" w:rsidRDefault="00086D44" w:rsidP="00086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44" w:rsidRPr="00086D44" w:rsidRDefault="00086D44" w:rsidP="00086D44">
      <w:pPr>
        <w:spacing w:after="0" w:line="240" w:lineRule="auto"/>
        <w:ind w:right="-5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b/>
          <w:bCs/>
          <w:sz w:val="24"/>
          <w:szCs w:val="24"/>
        </w:rPr>
        <w:t>2. Порядок получения внебюджетных средств.</w:t>
      </w:r>
    </w:p>
    <w:p w:rsidR="00086D44" w:rsidRPr="00086D44" w:rsidRDefault="00086D44" w:rsidP="00086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44" w:rsidRPr="00086D44" w:rsidRDefault="00086D44" w:rsidP="00086D44">
      <w:pPr>
        <w:spacing w:after="0" w:line="240" w:lineRule="auto"/>
        <w:ind w:right="10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2.1. Привлечение внебюджетных средств Учреждением осуществляется строго на принципе добровольности.</w:t>
      </w:r>
    </w:p>
    <w:p w:rsidR="00086D44" w:rsidRPr="00086D44" w:rsidRDefault="00086D44" w:rsidP="00086D44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2.2. Руководитель, работники Учреждения не вправе принимать наличные денежные средства.</w:t>
      </w:r>
    </w:p>
    <w:p w:rsidR="00086D44" w:rsidRPr="00086D44" w:rsidRDefault="00086D44" w:rsidP="00086D44">
      <w:pPr>
        <w:tabs>
          <w:tab w:val="left" w:pos="1160"/>
          <w:tab w:val="left" w:pos="2600"/>
          <w:tab w:val="left" w:pos="3880"/>
          <w:tab w:val="left" w:pos="5520"/>
          <w:tab w:val="left" w:pos="5980"/>
          <w:tab w:val="left" w:pos="7620"/>
          <w:tab w:val="left" w:pos="9060"/>
          <w:tab w:val="left" w:pos="9380"/>
        </w:tabs>
        <w:spacing w:after="0"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2.3.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  <w:t>Денежные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средства,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  <w:t>из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  <w:t>источников,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  <w:t>указанных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  <w:t>п.1.3.</w:t>
      </w:r>
    </w:p>
    <w:p w:rsidR="00086D44" w:rsidRPr="00086D44" w:rsidRDefault="00086D44" w:rsidP="00086D44">
      <w:pPr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настоящего</w:t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 xml:space="preserve"> Положения, поступают на внебюджетный лицевой счет Учреждения.</w:t>
      </w:r>
    </w:p>
    <w:p w:rsidR="00086D44" w:rsidRPr="00086D44" w:rsidRDefault="00086D44" w:rsidP="00086D44">
      <w:pPr>
        <w:spacing w:after="0" w:line="240" w:lineRule="auto"/>
        <w:ind w:left="100" w:right="100" w:firstLine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2.4. Благотворительная помощь, поступившая в Учреждение в виде имущества, переданного в дар Учреждению, приходуется (ставится на баланс) Учреждением в порядке, установленном действующим законодательством. Данная информация доводится до сведения благотворителя в течение трех дней с момента совершения указанных действий, а также размещается в общедоступном месте Учреждения.</w:t>
      </w:r>
    </w:p>
    <w:p w:rsidR="00086D44" w:rsidRPr="00086D44" w:rsidRDefault="00086D44" w:rsidP="00086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44" w:rsidRPr="00086D44" w:rsidRDefault="00086D44" w:rsidP="00086D44">
      <w:pPr>
        <w:numPr>
          <w:ilvl w:val="0"/>
          <w:numId w:val="2"/>
        </w:numPr>
        <w:tabs>
          <w:tab w:val="left" w:pos="2500"/>
        </w:tabs>
        <w:spacing w:after="0" w:line="240" w:lineRule="auto"/>
        <w:ind w:left="2500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086D4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Порядок</w:t>
      </w:r>
      <w:proofErr w:type="spellEnd"/>
      <w:r w:rsidRPr="00086D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86D4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86D4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расходования</w:t>
      </w:r>
      <w:proofErr w:type="spellEnd"/>
      <w:proofErr w:type="gramEnd"/>
      <w:r w:rsidRPr="00086D4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86D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6D4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внебюджетных</w:t>
      </w:r>
      <w:proofErr w:type="spellEnd"/>
      <w:r w:rsidRPr="00086D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86D4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86D4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средств</w:t>
      </w:r>
      <w:proofErr w:type="spellEnd"/>
      <w:r w:rsidRPr="00086D4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086D44" w:rsidRPr="00086D44" w:rsidRDefault="00086D44" w:rsidP="00086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86D44" w:rsidRPr="00086D44" w:rsidRDefault="00086D44" w:rsidP="00086D44">
      <w:pPr>
        <w:spacing w:after="0" w:line="240" w:lineRule="auto"/>
        <w:ind w:left="100" w:right="10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3.1. Расходование внебюджетных средств (за исключением целевых взносов физических и (или) юридических лиц) производится Учреждением в соответствии со сметой доходов и расходов от предпринимательской и иной приносящей доход деятельности, принятой решением Комиссии по расходованию внебюджетных средств Учреждения (далее – Комиссия), утвержденной руководителем Учреждения и согласованной с Наблюдательным советом Учреждения.</w:t>
      </w:r>
    </w:p>
    <w:p w:rsidR="00086D44" w:rsidRPr="00086D44" w:rsidRDefault="00086D44" w:rsidP="00086D44">
      <w:pPr>
        <w:spacing w:after="0" w:line="240" w:lineRule="auto"/>
        <w:ind w:left="100" w:right="1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3.2. Комиссия создается приказом руководителя Учреждения и действует в соответствии с настоящим Положением.</w:t>
      </w:r>
    </w:p>
    <w:p w:rsidR="00086D44" w:rsidRPr="00086D44" w:rsidRDefault="00086D44" w:rsidP="00086D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Комиссия состоит из 6 человек, включая председателя Комиссии. В состав Комиссии включается 3 представителя от общественного объединения родителей обучающихся Учреждения, 3 представителя Учреждения, включая руководителя.</w:t>
      </w:r>
    </w:p>
    <w:p w:rsidR="00086D44" w:rsidRPr="00086D44" w:rsidRDefault="00086D44" w:rsidP="00086D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3.3. Решение об избрании представителей в состав Комиссии принимается на общем собрании работников Учреждения с участием представителей общественного объединения родителей обучающихся Учреждения и оформляется протоколом.</w:t>
      </w:r>
    </w:p>
    <w:p w:rsidR="00086D44" w:rsidRPr="00086D44" w:rsidRDefault="00086D44" w:rsidP="00086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44" w:rsidRPr="00086D44" w:rsidRDefault="00086D44" w:rsidP="00086D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lastRenderedPageBreak/>
        <w:t>3.4. Комиссия избирает из своего состава председателя. Председателем избирается лицо, в отношении которого открыто проголосовало 2/3 членов Комиссии. Избрание председателя Комиссии оформляется решением Комиссии и подписывается всеми членами Комиссии.</w:t>
      </w:r>
    </w:p>
    <w:p w:rsidR="00086D44" w:rsidRPr="00086D44" w:rsidRDefault="00086D44" w:rsidP="00086D4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3.5. Заседания комиссии проводятся не реже одного раза в год. В случае необходимости, председатель Комиссии вправе созвать внеочередное заседание.</w:t>
      </w:r>
    </w:p>
    <w:p w:rsidR="00086D44" w:rsidRPr="00086D44" w:rsidRDefault="00086D44" w:rsidP="00086D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086D44" w:rsidRPr="00086D44" w:rsidRDefault="00086D44" w:rsidP="00086D44">
      <w:pPr>
        <w:spacing w:after="0"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3.6. Заседание Комиссии считается правомочным, если на нем присутствует 2/3</w:t>
      </w:r>
    </w:p>
    <w:p w:rsidR="00086D44" w:rsidRPr="00086D44" w:rsidRDefault="00086D44" w:rsidP="00086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членов</w:t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 xml:space="preserve"> Комиссии. Решение считается принятым, если за него проголосовали все члены Комиссии, присутствовавшие на заседании.</w:t>
      </w:r>
    </w:p>
    <w:p w:rsidR="00086D44" w:rsidRPr="00086D44" w:rsidRDefault="00086D44" w:rsidP="00086D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3.7. Комиссия разрабатывает и принимает смету доходов и расходов от предпринимательской и иной приносящей доход деятельности Учреждения.</w:t>
      </w:r>
    </w:p>
    <w:p w:rsidR="00086D44" w:rsidRPr="00086D44" w:rsidRDefault="00086D44" w:rsidP="00086D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3.8. Смета доходов и расходов от предпринимательской и иной приносящей доход деятельности Учреждения (далее - Смета) - это документ, определяющий планируемые объемы поступлений внебюджетных средств с указанием источников их образования и направлений использования этих средств.</w:t>
      </w:r>
    </w:p>
    <w:p w:rsidR="00086D44" w:rsidRPr="00086D44" w:rsidRDefault="00086D44" w:rsidP="00086D44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Смета Учреждения утверждается на предстоящий финансовый год.</w:t>
      </w:r>
    </w:p>
    <w:p w:rsidR="00086D44" w:rsidRPr="00086D44" w:rsidRDefault="00086D44" w:rsidP="00086D44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В расходную часть Сметы включаются:</w:t>
      </w:r>
    </w:p>
    <w:p w:rsidR="00086D44" w:rsidRPr="00086D44" w:rsidRDefault="00086D44" w:rsidP="00086D44">
      <w:pPr>
        <w:spacing w:after="0" w:line="240" w:lineRule="auto"/>
        <w:ind w:left="100" w:right="10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>) расходы, связанные с оказанием услуг, проведением работ или другой приносящей доход деятельности Учреждения, не обеспеченной бюджетными ассигнованиями, на планируемый финансовый год (квартал), в том числе:</w:t>
      </w:r>
    </w:p>
    <w:p w:rsidR="00086D44" w:rsidRPr="00086D44" w:rsidRDefault="00086D44" w:rsidP="00086D44">
      <w:pPr>
        <w:numPr>
          <w:ilvl w:val="0"/>
          <w:numId w:val="3"/>
        </w:numPr>
        <w:tabs>
          <w:tab w:val="left" w:pos="835"/>
        </w:tabs>
        <w:spacing w:after="0" w:line="240" w:lineRule="auto"/>
        <w:ind w:left="100" w:right="100" w:firstLine="57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расходы</w:t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 xml:space="preserve"> на заработную плату работников Учреждения, включая начисления на заработную плату (единый социальный налог);</w:t>
      </w:r>
    </w:p>
    <w:p w:rsidR="00086D44" w:rsidRPr="00086D44" w:rsidRDefault="00086D44" w:rsidP="00086D44">
      <w:pPr>
        <w:numPr>
          <w:ilvl w:val="0"/>
          <w:numId w:val="3"/>
        </w:numPr>
        <w:tabs>
          <w:tab w:val="left" w:pos="840"/>
        </w:tabs>
        <w:spacing w:after="0" w:line="240" w:lineRule="auto"/>
        <w:ind w:left="840" w:hanging="16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расходы</w:t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 xml:space="preserve"> на оснащение материально-технической базы Учреждения.</w:t>
      </w:r>
    </w:p>
    <w:p w:rsidR="00086D44" w:rsidRPr="00086D44" w:rsidRDefault="00086D44" w:rsidP="00086D44">
      <w:pPr>
        <w:numPr>
          <w:ilvl w:val="0"/>
          <w:numId w:val="3"/>
        </w:numPr>
        <w:tabs>
          <w:tab w:val="left" w:pos="871"/>
        </w:tabs>
        <w:spacing w:after="0" w:line="240" w:lineRule="auto"/>
        <w:ind w:left="100" w:right="120" w:firstLine="57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расходы</w:t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>, связанные с возмещением части стоимости коммунальных услуг (при оказании платных услуг)</w:t>
      </w:r>
    </w:p>
    <w:p w:rsidR="00086D44" w:rsidRPr="00086D44" w:rsidRDefault="00086D44" w:rsidP="00086D44">
      <w:pPr>
        <w:spacing w:after="0" w:line="240" w:lineRule="auto"/>
        <w:ind w:left="100" w:right="10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>) расходы, связанные с оплатой работ и услуг, оказываемых Учреждению третьими лицами;</w:t>
      </w:r>
    </w:p>
    <w:p w:rsidR="00086D44" w:rsidRPr="00086D44" w:rsidRDefault="00086D44" w:rsidP="00086D44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>) расходы на поощрение работников и обучающихся Учреждения.</w:t>
      </w:r>
    </w:p>
    <w:p w:rsidR="00086D44" w:rsidRPr="00086D44" w:rsidRDefault="00086D44" w:rsidP="00086D44">
      <w:pPr>
        <w:spacing w:after="0" w:line="240" w:lineRule="auto"/>
        <w:ind w:left="100" w:right="10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Расходы на заработную плату дополнительно регламентируется Положением о</w:t>
      </w:r>
    </w:p>
    <w:p w:rsidR="00086D44" w:rsidRPr="00086D44" w:rsidRDefault="00086D44" w:rsidP="00086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премировании</w:t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 xml:space="preserve"> сотрудников Учреждения.</w:t>
      </w:r>
    </w:p>
    <w:p w:rsidR="00086D44" w:rsidRPr="00086D44" w:rsidRDefault="00086D44" w:rsidP="00086D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Сумма расходов в Смете не должна превышать планируемые суммы доходной части.</w:t>
      </w:r>
    </w:p>
    <w:p w:rsidR="00086D44" w:rsidRPr="00086D44" w:rsidRDefault="00086D44" w:rsidP="00086D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3.9. Доходы от платных, в том числе образовательных услуг распределяются следующим образом</w:t>
      </w:r>
      <w:r w:rsidRPr="00086D4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86D44" w:rsidRPr="00086D44" w:rsidRDefault="00086D44" w:rsidP="00086D44">
      <w:pPr>
        <w:tabs>
          <w:tab w:val="left" w:pos="7180"/>
        </w:tabs>
        <w:spacing w:after="0"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- фонд оплаты труда (</w:t>
      </w: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211)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>60%</w:t>
      </w:r>
    </w:p>
    <w:p w:rsidR="00086D44" w:rsidRPr="00086D44" w:rsidRDefault="00086D44" w:rsidP="00086D44">
      <w:pPr>
        <w:tabs>
          <w:tab w:val="left" w:pos="7220"/>
        </w:tabs>
        <w:spacing w:after="0"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- начисления на фонд оплаты труда (</w:t>
      </w: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213)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>30,2% от ФОТ</w:t>
      </w:r>
    </w:p>
    <w:p w:rsidR="00086D44" w:rsidRPr="00086D44" w:rsidRDefault="00086D44" w:rsidP="00086D44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Денежные средства, оставшиеся после оплаты труда работников и необходимых отчислений принимаются за 100% и расходуются на:</w:t>
      </w:r>
    </w:p>
    <w:p w:rsidR="00086D44" w:rsidRPr="00086D44" w:rsidRDefault="00086D44" w:rsidP="00086D44">
      <w:pPr>
        <w:tabs>
          <w:tab w:val="left" w:pos="7180"/>
        </w:tabs>
        <w:spacing w:after="0"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- услуги связи (</w:t>
      </w: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221)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>1 - 3%</w:t>
      </w:r>
    </w:p>
    <w:p w:rsidR="00086D44" w:rsidRPr="00086D44" w:rsidRDefault="00086D44" w:rsidP="00086D44">
      <w:pPr>
        <w:tabs>
          <w:tab w:val="left" w:pos="7220"/>
        </w:tabs>
        <w:spacing w:after="0"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- транспортные услуги (</w:t>
      </w: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222)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>до 4%</w:t>
      </w:r>
    </w:p>
    <w:p w:rsidR="00086D44" w:rsidRPr="00086D44" w:rsidRDefault="00086D44" w:rsidP="00086D44">
      <w:pPr>
        <w:tabs>
          <w:tab w:val="left" w:pos="7260"/>
        </w:tabs>
        <w:spacing w:after="0"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- коммунальные услуги (</w:t>
      </w: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223)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>до 10%</w:t>
      </w:r>
    </w:p>
    <w:p w:rsidR="00086D44" w:rsidRPr="00086D44" w:rsidRDefault="00086D44" w:rsidP="00086D44">
      <w:pPr>
        <w:tabs>
          <w:tab w:val="left" w:pos="7260"/>
        </w:tabs>
        <w:spacing w:after="0"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- услуги по содержанию имущества (</w:t>
      </w: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225)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>до 25%</w:t>
      </w:r>
    </w:p>
    <w:p w:rsidR="00086D44" w:rsidRPr="00086D44" w:rsidRDefault="00086D44" w:rsidP="00086D44">
      <w:pPr>
        <w:tabs>
          <w:tab w:val="left" w:pos="7140"/>
        </w:tabs>
        <w:spacing w:after="0"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- прочие работы (</w:t>
      </w: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226)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>до 15%</w:t>
      </w:r>
    </w:p>
    <w:p w:rsidR="00086D44" w:rsidRPr="00086D44" w:rsidRDefault="00086D44" w:rsidP="00086D44">
      <w:pPr>
        <w:tabs>
          <w:tab w:val="left" w:pos="7140"/>
        </w:tabs>
        <w:spacing w:after="0"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- прочие расходы (</w:t>
      </w: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290)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>до 5%</w:t>
      </w:r>
    </w:p>
    <w:p w:rsidR="00086D44" w:rsidRPr="00086D44" w:rsidRDefault="00086D44" w:rsidP="00086D44">
      <w:pPr>
        <w:tabs>
          <w:tab w:val="left" w:pos="7340"/>
        </w:tabs>
        <w:spacing w:after="0"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- увеличение стоимости основных средств (</w:t>
      </w: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310)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>до 30%</w:t>
      </w:r>
    </w:p>
    <w:p w:rsidR="00086D44" w:rsidRPr="00086D44" w:rsidRDefault="00086D44" w:rsidP="00086D44">
      <w:pPr>
        <w:tabs>
          <w:tab w:val="left" w:pos="7320"/>
        </w:tabs>
        <w:spacing w:after="0"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- увеличение стоимости материальных запасов (</w:t>
      </w: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340)</w:t>
      </w:r>
      <w:r w:rsidRPr="00086D4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>до 25%</w:t>
      </w:r>
    </w:p>
    <w:p w:rsidR="00086D44" w:rsidRPr="00086D44" w:rsidRDefault="00086D44" w:rsidP="00086D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3.10. После принятия Сметы Комиссия представляет ее на утверждение руководителю Учреждения, а после на рассмотрение и согласование Наблюдательного совета.</w:t>
      </w:r>
    </w:p>
    <w:p w:rsidR="00086D44" w:rsidRPr="00086D44" w:rsidRDefault="00086D44" w:rsidP="00086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44" w:rsidRPr="00086D44" w:rsidRDefault="00086D44" w:rsidP="00086D44">
      <w:pPr>
        <w:spacing w:after="0" w:line="240" w:lineRule="auto"/>
        <w:ind w:left="100" w:right="10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lastRenderedPageBreak/>
        <w:t>Наблюдательный совет рассматривает представленную Смету в следующих аспектах:</w:t>
      </w:r>
    </w:p>
    <w:p w:rsidR="00086D44" w:rsidRPr="00086D44" w:rsidRDefault="00086D44" w:rsidP="00086D44">
      <w:pPr>
        <w:numPr>
          <w:ilvl w:val="0"/>
          <w:numId w:val="4"/>
        </w:numPr>
        <w:tabs>
          <w:tab w:val="left" w:pos="840"/>
        </w:tabs>
        <w:spacing w:after="0" w:line="240" w:lineRule="auto"/>
        <w:ind w:left="840" w:hanging="16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86D44">
        <w:rPr>
          <w:rFonts w:ascii="Times New Roman" w:eastAsia="Times New Roman" w:hAnsi="Times New Roman" w:cs="Times New Roman"/>
          <w:sz w:val="24"/>
          <w:szCs w:val="24"/>
          <w:lang w:val="en-US"/>
        </w:rPr>
        <w:t>законность</w:t>
      </w:r>
      <w:proofErr w:type="spellEnd"/>
      <w:r w:rsidRPr="00086D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6D44">
        <w:rPr>
          <w:rFonts w:ascii="Times New Roman" w:eastAsia="Times New Roman" w:hAnsi="Times New Roman" w:cs="Times New Roman"/>
          <w:sz w:val="24"/>
          <w:szCs w:val="24"/>
          <w:lang w:val="en-US"/>
        </w:rPr>
        <w:t>получения</w:t>
      </w:r>
      <w:proofErr w:type="spellEnd"/>
      <w:r w:rsidRPr="00086D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6D44">
        <w:rPr>
          <w:rFonts w:ascii="Times New Roman" w:eastAsia="Times New Roman" w:hAnsi="Times New Roman" w:cs="Times New Roman"/>
          <w:sz w:val="24"/>
          <w:szCs w:val="24"/>
          <w:lang w:val="en-US"/>
        </w:rPr>
        <w:t>внебюджетных</w:t>
      </w:r>
      <w:proofErr w:type="spellEnd"/>
      <w:r w:rsidRPr="00086D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6D44">
        <w:rPr>
          <w:rFonts w:ascii="Times New Roman" w:eastAsia="Times New Roman" w:hAnsi="Times New Roman" w:cs="Times New Roman"/>
          <w:sz w:val="24"/>
          <w:szCs w:val="24"/>
          <w:lang w:val="en-US"/>
        </w:rPr>
        <w:t>средств</w:t>
      </w:r>
      <w:proofErr w:type="spellEnd"/>
      <w:r w:rsidRPr="00086D4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086D44" w:rsidRPr="00086D44" w:rsidRDefault="00086D44" w:rsidP="00086D44">
      <w:pPr>
        <w:numPr>
          <w:ilvl w:val="0"/>
          <w:numId w:val="4"/>
        </w:numPr>
        <w:tabs>
          <w:tab w:val="left" w:pos="840"/>
        </w:tabs>
        <w:spacing w:after="0" w:line="240" w:lineRule="auto"/>
        <w:ind w:left="840" w:hanging="16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</w:rPr>
        <w:t>полнота</w:t>
      </w:r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</w:rPr>
        <w:t xml:space="preserve"> и правильность расчета доходов по видам внебюджетных средств;</w:t>
      </w:r>
    </w:p>
    <w:p w:rsidR="00086D44" w:rsidRPr="00086D44" w:rsidRDefault="00086D44" w:rsidP="00086D44">
      <w:pPr>
        <w:numPr>
          <w:ilvl w:val="0"/>
          <w:numId w:val="4"/>
        </w:numPr>
        <w:tabs>
          <w:tab w:val="left" w:pos="840"/>
        </w:tabs>
        <w:spacing w:after="0" w:line="240" w:lineRule="auto"/>
        <w:ind w:left="840" w:hanging="16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086D44">
        <w:rPr>
          <w:rFonts w:ascii="Times New Roman" w:eastAsia="Times New Roman" w:hAnsi="Times New Roman" w:cs="Times New Roman"/>
          <w:sz w:val="24"/>
          <w:szCs w:val="24"/>
          <w:lang w:val="en-US"/>
        </w:rPr>
        <w:t>обоснованность</w:t>
      </w:r>
      <w:proofErr w:type="spellEnd"/>
      <w:proofErr w:type="gramEnd"/>
      <w:r w:rsidRPr="00086D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6D44">
        <w:rPr>
          <w:rFonts w:ascii="Times New Roman" w:eastAsia="Times New Roman" w:hAnsi="Times New Roman" w:cs="Times New Roman"/>
          <w:sz w:val="24"/>
          <w:szCs w:val="24"/>
          <w:lang w:val="en-US"/>
        </w:rPr>
        <w:t>расходов</w:t>
      </w:r>
      <w:proofErr w:type="spellEnd"/>
      <w:r w:rsidRPr="00086D4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86D44" w:rsidRPr="00086D44" w:rsidRDefault="00086D44" w:rsidP="00086D44">
      <w:pPr>
        <w:spacing w:after="0" w:line="240" w:lineRule="auto"/>
        <w:ind w:left="100" w:right="100" w:firstLine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3.11. Доходы, поступившие в течение финансового года (квартала) дополнительно к суммам, предусмотренным в Смете, могут быть использованы лишь после внесения соответствующих изменений в Смету в установленном настоящим Положением порядке.</w:t>
      </w:r>
    </w:p>
    <w:p w:rsidR="00086D44" w:rsidRPr="00086D44" w:rsidRDefault="00086D44" w:rsidP="00086D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3.12. В течение финансового года (квартала) в случае необходимости, по решению Комиссии, допускается перераспределение процентного соотношения расходов по направлениям использования внебюджетных средств.</w:t>
      </w:r>
    </w:p>
    <w:p w:rsidR="00086D44" w:rsidRPr="00086D44" w:rsidRDefault="00086D44" w:rsidP="00086D44">
      <w:pPr>
        <w:spacing w:after="0" w:line="240" w:lineRule="auto"/>
        <w:ind w:right="10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3.13. Расходование внебюджетных средств осуществляются в пределах остатка денежных средств на внебюджетном счете в строгом соответствии с объемом и назначением, предусмотренными в Смете.</w:t>
      </w:r>
    </w:p>
    <w:p w:rsidR="00086D44" w:rsidRPr="00086D44" w:rsidRDefault="00086D44" w:rsidP="00086D44">
      <w:pPr>
        <w:spacing w:after="0" w:line="240" w:lineRule="auto"/>
        <w:ind w:right="10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3.14. Остатки неиспользованных средств по состоянию на 31 декабря текущего года на внебюджетных счетах являются переходящими, с правом использования в следующем году.</w:t>
      </w:r>
    </w:p>
    <w:p w:rsidR="00086D44" w:rsidRPr="00086D44" w:rsidRDefault="00086D44" w:rsidP="00086D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D44">
        <w:rPr>
          <w:rFonts w:ascii="Times New Roman" w:eastAsia="Times New Roman" w:hAnsi="Times New Roman" w:cs="Times New Roman"/>
          <w:sz w:val="24"/>
          <w:szCs w:val="24"/>
        </w:rPr>
        <w:t>3.15. Предложения по способу получения, целевому расходованию внебюджетных средств, а также по поставщикам и исполнителям могут быть представлены членами Комиссии, учредителем Учреждения, руководителем Учреждения, участниками образовательных отношений и представителями общественности.</w:t>
      </w:r>
    </w:p>
    <w:p w:rsidR="00086D44" w:rsidRPr="00086D44" w:rsidRDefault="00086D44" w:rsidP="00086D44">
      <w:pPr>
        <w:spacing w:after="0" w:line="264" w:lineRule="auto"/>
        <w:ind w:left="100" w:right="10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6D44" w:rsidRPr="00086D44" w:rsidRDefault="00086D44" w:rsidP="00086D4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86D44" w:rsidRDefault="00086D44">
      <w:bookmarkStart w:id="0" w:name="_GoBack"/>
      <w:bookmarkEnd w:id="0"/>
    </w:p>
    <w:sectPr w:rsidR="00086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5AF1"/>
    <w:multiLevelType w:val="hybridMultilevel"/>
    <w:tmpl w:val="B588BF3E"/>
    <w:lvl w:ilvl="0" w:tplc="55E484D2">
      <w:start w:val="1"/>
      <w:numFmt w:val="bullet"/>
      <w:lvlText w:val="-"/>
      <w:lvlJc w:val="left"/>
    </w:lvl>
    <w:lvl w:ilvl="1" w:tplc="F4E6B438">
      <w:numFmt w:val="decimal"/>
      <w:lvlText w:val=""/>
      <w:lvlJc w:val="left"/>
    </w:lvl>
    <w:lvl w:ilvl="2" w:tplc="60F4CC58">
      <w:numFmt w:val="decimal"/>
      <w:lvlText w:val=""/>
      <w:lvlJc w:val="left"/>
    </w:lvl>
    <w:lvl w:ilvl="3" w:tplc="F0B0288A">
      <w:numFmt w:val="decimal"/>
      <w:lvlText w:val=""/>
      <w:lvlJc w:val="left"/>
    </w:lvl>
    <w:lvl w:ilvl="4" w:tplc="94D67D14">
      <w:numFmt w:val="decimal"/>
      <w:lvlText w:val=""/>
      <w:lvlJc w:val="left"/>
    </w:lvl>
    <w:lvl w:ilvl="5" w:tplc="F048BBCC">
      <w:numFmt w:val="decimal"/>
      <w:lvlText w:val=""/>
      <w:lvlJc w:val="left"/>
    </w:lvl>
    <w:lvl w:ilvl="6" w:tplc="106C8068">
      <w:numFmt w:val="decimal"/>
      <w:lvlText w:val=""/>
      <w:lvlJc w:val="left"/>
    </w:lvl>
    <w:lvl w:ilvl="7" w:tplc="AE580A12">
      <w:numFmt w:val="decimal"/>
      <w:lvlText w:val=""/>
      <w:lvlJc w:val="left"/>
    </w:lvl>
    <w:lvl w:ilvl="8" w:tplc="BDFC07D2">
      <w:numFmt w:val="decimal"/>
      <w:lvlText w:val=""/>
      <w:lvlJc w:val="left"/>
    </w:lvl>
  </w:abstractNum>
  <w:abstractNum w:abstractNumId="1">
    <w:nsid w:val="00005F90"/>
    <w:multiLevelType w:val="hybridMultilevel"/>
    <w:tmpl w:val="95A2E18A"/>
    <w:lvl w:ilvl="0" w:tplc="12583B78">
      <w:start w:val="3"/>
      <w:numFmt w:val="decimal"/>
      <w:lvlText w:val="%1."/>
      <w:lvlJc w:val="left"/>
    </w:lvl>
    <w:lvl w:ilvl="1" w:tplc="F3B4CFD6">
      <w:numFmt w:val="decimal"/>
      <w:lvlText w:val=""/>
      <w:lvlJc w:val="left"/>
    </w:lvl>
    <w:lvl w:ilvl="2" w:tplc="F00A4530">
      <w:numFmt w:val="decimal"/>
      <w:lvlText w:val=""/>
      <w:lvlJc w:val="left"/>
    </w:lvl>
    <w:lvl w:ilvl="3" w:tplc="C9D6BBF0">
      <w:numFmt w:val="decimal"/>
      <w:lvlText w:val=""/>
      <w:lvlJc w:val="left"/>
    </w:lvl>
    <w:lvl w:ilvl="4" w:tplc="882EDB98">
      <w:numFmt w:val="decimal"/>
      <w:lvlText w:val=""/>
      <w:lvlJc w:val="left"/>
    </w:lvl>
    <w:lvl w:ilvl="5" w:tplc="F5706C22">
      <w:numFmt w:val="decimal"/>
      <w:lvlText w:val=""/>
      <w:lvlJc w:val="left"/>
    </w:lvl>
    <w:lvl w:ilvl="6" w:tplc="F6884844">
      <w:numFmt w:val="decimal"/>
      <w:lvlText w:val=""/>
      <w:lvlJc w:val="left"/>
    </w:lvl>
    <w:lvl w:ilvl="7" w:tplc="CEA0463C">
      <w:numFmt w:val="decimal"/>
      <w:lvlText w:val=""/>
      <w:lvlJc w:val="left"/>
    </w:lvl>
    <w:lvl w:ilvl="8" w:tplc="C9927D3E">
      <w:numFmt w:val="decimal"/>
      <w:lvlText w:val=""/>
      <w:lvlJc w:val="left"/>
    </w:lvl>
  </w:abstractNum>
  <w:abstractNum w:abstractNumId="2">
    <w:nsid w:val="00006952"/>
    <w:multiLevelType w:val="hybridMultilevel"/>
    <w:tmpl w:val="18B2AC46"/>
    <w:lvl w:ilvl="0" w:tplc="AEA22020">
      <w:start w:val="1"/>
      <w:numFmt w:val="bullet"/>
      <w:lvlText w:val="-"/>
      <w:lvlJc w:val="left"/>
    </w:lvl>
    <w:lvl w:ilvl="1" w:tplc="D696F416">
      <w:numFmt w:val="decimal"/>
      <w:lvlText w:val=""/>
      <w:lvlJc w:val="left"/>
    </w:lvl>
    <w:lvl w:ilvl="2" w:tplc="74C4FD52">
      <w:numFmt w:val="decimal"/>
      <w:lvlText w:val=""/>
      <w:lvlJc w:val="left"/>
    </w:lvl>
    <w:lvl w:ilvl="3" w:tplc="CD665EB2">
      <w:numFmt w:val="decimal"/>
      <w:lvlText w:val=""/>
      <w:lvlJc w:val="left"/>
    </w:lvl>
    <w:lvl w:ilvl="4" w:tplc="2F4617B2">
      <w:numFmt w:val="decimal"/>
      <w:lvlText w:val=""/>
      <w:lvlJc w:val="left"/>
    </w:lvl>
    <w:lvl w:ilvl="5" w:tplc="8906455A">
      <w:numFmt w:val="decimal"/>
      <w:lvlText w:val=""/>
      <w:lvlJc w:val="left"/>
    </w:lvl>
    <w:lvl w:ilvl="6" w:tplc="21AE7E12">
      <w:numFmt w:val="decimal"/>
      <w:lvlText w:val=""/>
      <w:lvlJc w:val="left"/>
    </w:lvl>
    <w:lvl w:ilvl="7" w:tplc="0A8855AC">
      <w:numFmt w:val="decimal"/>
      <w:lvlText w:val=""/>
      <w:lvlJc w:val="left"/>
    </w:lvl>
    <w:lvl w:ilvl="8" w:tplc="13167824">
      <w:numFmt w:val="decimal"/>
      <w:lvlText w:val=""/>
      <w:lvlJc w:val="left"/>
    </w:lvl>
  </w:abstractNum>
  <w:abstractNum w:abstractNumId="3">
    <w:nsid w:val="00006DF1"/>
    <w:multiLevelType w:val="hybridMultilevel"/>
    <w:tmpl w:val="62524938"/>
    <w:lvl w:ilvl="0" w:tplc="555AE338">
      <w:start w:val="1"/>
      <w:numFmt w:val="bullet"/>
      <w:lvlText w:val="-"/>
      <w:lvlJc w:val="left"/>
    </w:lvl>
    <w:lvl w:ilvl="1" w:tplc="9E18A664">
      <w:numFmt w:val="decimal"/>
      <w:lvlText w:val=""/>
      <w:lvlJc w:val="left"/>
    </w:lvl>
    <w:lvl w:ilvl="2" w:tplc="D40A01B4">
      <w:numFmt w:val="decimal"/>
      <w:lvlText w:val=""/>
      <w:lvlJc w:val="left"/>
    </w:lvl>
    <w:lvl w:ilvl="3" w:tplc="8DCA24DA">
      <w:numFmt w:val="decimal"/>
      <w:lvlText w:val=""/>
      <w:lvlJc w:val="left"/>
    </w:lvl>
    <w:lvl w:ilvl="4" w:tplc="3DC880E8">
      <w:numFmt w:val="decimal"/>
      <w:lvlText w:val=""/>
      <w:lvlJc w:val="left"/>
    </w:lvl>
    <w:lvl w:ilvl="5" w:tplc="BFA0D56A">
      <w:numFmt w:val="decimal"/>
      <w:lvlText w:val=""/>
      <w:lvlJc w:val="left"/>
    </w:lvl>
    <w:lvl w:ilvl="6" w:tplc="E3467598">
      <w:numFmt w:val="decimal"/>
      <w:lvlText w:val=""/>
      <w:lvlJc w:val="left"/>
    </w:lvl>
    <w:lvl w:ilvl="7" w:tplc="E4EE066E">
      <w:numFmt w:val="decimal"/>
      <w:lvlText w:val=""/>
      <w:lvlJc w:val="left"/>
    </w:lvl>
    <w:lvl w:ilvl="8" w:tplc="0A2803A2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44"/>
    <w:rsid w:val="00086D44"/>
    <w:rsid w:val="007B5D0D"/>
    <w:rsid w:val="0099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EEC83-4929-48C3-AE1B-83C3BC9D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1037</Words>
  <Characters>5914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2019-02-06T09:50:00Z</dcterms:created>
  <dcterms:modified xsi:type="dcterms:W3CDTF">2019-02-06T09:51:00Z</dcterms:modified>
</cp:coreProperties>
</file>